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Amit Lad - CV</w:t>
      </w:r>
    </w:p>
    <w:bookmarkStart w:id="20" w:name="professional-qualifications"/>
    <w:p>
      <w:pPr>
        <w:pStyle w:val="Heading3"/>
      </w:pPr>
      <w:r>
        <w:t xml:space="preserve">Professional qualifications</w:t>
      </w:r>
    </w:p>
    <w:p>
      <w:pPr>
        <w:numPr>
          <w:ilvl w:val="0"/>
          <w:numId w:val="1001"/>
        </w:numPr>
      </w:pPr>
      <w:r>
        <w:t xml:space="preserve">Fellow of the Institute and Faculty of Actuaries (2016)</w:t>
      </w:r>
    </w:p>
    <w:p>
      <w:pPr>
        <w:numPr>
          <w:ilvl w:val="0"/>
          <w:numId w:val="1001"/>
        </w:numPr>
      </w:pPr>
      <w:r>
        <w:t xml:space="preserve">Chartered Enterprise Risk Actuary (2016)</w:t>
      </w:r>
    </w:p>
    <w:p>
      <w:pPr>
        <w:numPr>
          <w:ilvl w:val="0"/>
          <w:numId w:val="1001"/>
        </w:numPr>
      </w:pPr>
      <w:r>
        <w:t xml:space="preserve">Chief Actuary (Life) Practising Certificate (2021)</w:t>
      </w:r>
    </w:p>
    <w:bookmarkEnd w:id="20"/>
    <w:bookmarkStart w:id="21" w:name="employment-history"/>
    <w:p>
      <w:pPr>
        <w:pStyle w:val="Heading3"/>
      </w:pPr>
      <w:r>
        <w:t xml:space="preserve">Employment history</w:t>
      </w:r>
    </w:p>
    <w:p>
      <w:pPr>
        <w:pStyle w:val="FirstParagraph"/>
      </w:pPr>
      <w:r>
        <w:rPr>
          <w:b/>
          <w:bCs/>
        </w:rPr>
        <w:t xml:space="preserve">2011 - present: Insurance and Longevity Practice at Barnett Waddingham</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Dates</w:t>
            </w:r>
          </w:p>
        </w:tc>
        <w:tc>
          <w:tcPr/>
          <w:p>
            <w:pPr>
              <w:pStyle w:val="Compact"/>
            </w:pPr>
            <w:r>
              <w:t xml:space="preserve">Role</w:t>
            </w:r>
          </w:p>
        </w:tc>
      </w:tr>
      <w:tr>
        <w:tc>
          <w:tcPr/>
          <w:p>
            <w:pPr>
              <w:pStyle w:val="Compact"/>
            </w:pPr>
            <w:r>
              <w:t xml:space="preserve">2022 - present</w:t>
            </w:r>
          </w:p>
        </w:tc>
        <w:tc>
          <w:tcPr/>
          <w:p>
            <w:pPr>
              <w:pStyle w:val="Compact"/>
            </w:pPr>
            <w:r>
              <w:t xml:space="preserve">Principal and Head of Insurance Analytics</w:t>
            </w:r>
          </w:p>
        </w:tc>
      </w:tr>
      <w:tr>
        <w:tc>
          <w:tcPr/>
          <w:p>
            <w:pPr>
              <w:pStyle w:val="Compact"/>
            </w:pPr>
            <w:r>
              <w:t xml:space="preserve">2020 - 2022</w:t>
            </w:r>
          </w:p>
        </w:tc>
        <w:tc>
          <w:tcPr/>
          <w:p>
            <w:pPr>
              <w:pStyle w:val="Compact"/>
            </w:pPr>
            <w:r>
              <w:t xml:space="preserve">Associate and Head of Insurance Analytics</w:t>
            </w:r>
          </w:p>
        </w:tc>
      </w:tr>
      <w:tr>
        <w:tc>
          <w:tcPr/>
          <w:p>
            <w:pPr>
              <w:pStyle w:val="Compact"/>
            </w:pPr>
            <w:r>
              <w:t xml:space="preserve">2018 - 2020</w:t>
            </w:r>
          </w:p>
        </w:tc>
        <w:tc>
          <w:tcPr/>
          <w:p>
            <w:pPr>
              <w:pStyle w:val="Compact"/>
            </w:pPr>
            <w:r>
              <w:t xml:space="preserve">Associate and Senior Consulting Actuary</w:t>
            </w:r>
          </w:p>
        </w:tc>
      </w:tr>
      <w:tr>
        <w:tc>
          <w:tcPr/>
          <w:p>
            <w:pPr>
              <w:pStyle w:val="Compact"/>
            </w:pPr>
            <w:r>
              <w:t xml:space="preserve">2016 - 2018</w:t>
            </w:r>
          </w:p>
        </w:tc>
        <w:tc>
          <w:tcPr/>
          <w:p>
            <w:pPr>
              <w:pStyle w:val="Compact"/>
            </w:pPr>
            <w:r>
              <w:t xml:space="preserve">Consulting Actuary</w:t>
            </w:r>
          </w:p>
        </w:tc>
      </w:tr>
      <w:tr>
        <w:tc>
          <w:tcPr/>
          <w:p>
            <w:pPr>
              <w:pStyle w:val="Compact"/>
            </w:pPr>
            <w:r>
              <w:t xml:space="preserve">2011 - 2016</w:t>
            </w:r>
          </w:p>
        </w:tc>
        <w:tc>
          <w:tcPr/>
          <w:p>
            <w:pPr>
              <w:pStyle w:val="Compact"/>
            </w:pPr>
            <w:r>
              <w:t xml:space="preserve">Actuarial Student</w:t>
            </w:r>
          </w:p>
        </w:tc>
      </w:tr>
    </w:tbl>
    <w:bookmarkEnd w:id="21"/>
    <w:bookmarkStart w:id="22" w:name="named-roles"/>
    <w:p>
      <w:pPr>
        <w:pStyle w:val="Heading3"/>
      </w:pPr>
      <w:r>
        <w:t xml:space="preserve">Named roles</w:t>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Dates</w:t>
            </w:r>
          </w:p>
        </w:tc>
        <w:tc>
          <w:tcPr/>
          <w:p>
            <w:pPr>
              <w:pStyle w:val="Compact"/>
            </w:pPr>
            <w:r>
              <w:t xml:space="preserve">Role</w:t>
            </w:r>
          </w:p>
        </w:tc>
      </w:tr>
      <w:tr>
        <w:tc>
          <w:tcPr/>
          <w:p>
            <w:pPr>
              <w:pStyle w:val="Compact"/>
            </w:pPr>
            <w:r>
              <w:t xml:space="preserve">2025 - present</w:t>
            </w:r>
          </w:p>
        </w:tc>
        <w:tc>
          <w:tcPr/>
          <w:p>
            <w:pPr>
              <w:pStyle w:val="Compact"/>
            </w:pPr>
            <w:r>
              <w:t xml:space="preserve">Chief Actuary to Aberdeen Life and Pensions Limited</w:t>
            </w:r>
          </w:p>
        </w:tc>
      </w:tr>
      <w:tr>
        <w:tc>
          <w:tcPr/>
          <w:p>
            <w:pPr>
              <w:pStyle w:val="Compact"/>
            </w:pPr>
            <w:r>
              <w:t xml:space="preserve">2021 - present</w:t>
            </w:r>
          </w:p>
        </w:tc>
        <w:tc>
          <w:tcPr/>
          <w:p>
            <w:pPr>
              <w:pStyle w:val="Compact"/>
            </w:pPr>
            <w:r>
              <w:t xml:space="preserve">Signing Actuary to Tokio Marine Kiln Syndicate 308</w:t>
            </w:r>
          </w:p>
        </w:tc>
      </w:tr>
      <w:tr>
        <w:tc>
          <w:tcPr/>
          <w:p>
            <w:pPr>
              <w:pStyle w:val="Compact"/>
            </w:pPr>
            <w:r>
              <w:t xml:space="preserve">2024 - present</w:t>
            </w:r>
          </w:p>
        </w:tc>
        <w:tc>
          <w:tcPr/>
          <w:p>
            <w:pPr>
              <w:pStyle w:val="Compact"/>
            </w:pPr>
            <w:r>
              <w:t xml:space="preserve">Deputy Reviewing Actuary for Metropolitan Police Friendly Society Limited</w:t>
            </w:r>
          </w:p>
        </w:tc>
      </w:tr>
      <w:tr>
        <w:tc>
          <w:tcPr/>
          <w:p>
            <w:pPr>
              <w:pStyle w:val="Compact"/>
            </w:pPr>
            <w:r>
              <w:t xml:space="preserve">2022 - present</w:t>
            </w:r>
          </w:p>
        </w:tc>
        <w:tc>
          <w:tcPr/>
          <w:p>
            <w:pPr>
              <w:pStyle w:val="Compact"/>
            </w:pPr>
            <w:r>
              <w:t xml:space="preserve">Deputy Reviewing Actuary for The Ancient Order of Foresters Friendly Society Limited</w:t>
            </w:r>
          </w:p>
        </w:tc>
      </w:tr>
      <w:tr>
        <w:tc>
          <w:tcPr/>
          <w:p>
            <w:pPr>
              <w:pStyle w:val="Compact"/>
            </w:pPr>
            <w:r>
              <w:t xml:space="preserve">2021 - 2024</w:t>
            </w:r>
          </w:p>
        </w:tc>
        <w:tc>
          <w:tcPr/>
          <w:p>
            <w:pPr>
              <w:pStyle w:val="Compact"/>
            </w:pPr>
            <w:r>
              <w:t xml:space="preserve">Deputy Chief Actuary for Birmingham Hospital Saturday Fund Limited</w:t>
            </w:r>
          </w:p>
        </w:tc>
      </w:tr>
      <w:tr>
        <w:tc>
          <w:tcPr/>
          <w:p>
            <w:pPr>
              <w:pStyle w:val="Compact"/>
            </w:pPr>
            <w:r>
              <w:t xml:space="preserve">2022 - 2024</w:t>
            </w:r>
          </w:p>
        </w:tc>
        <w:tc>
          <w:tcPr/>
          <w:p>
            <w:pPr>
              <w:pStyle w:val="Compact"/>
            </w:pPr>
            <w:r>
              <w:t xml:space="preserve">Deputy Appropriate Actuary for Pharmaceutical &amp; General Provident Society Ltd</w:t>
            </w:r>
          </w:p>
        </w:tc>
      </w:tr>
      <w:tr>
        <w:tc>
          <w:tcPr/>
          <w:p>
            <w:pPr>
              <w:pStyle w:val="Compact"/>
            </w:pPr>
            <w:r>
              <w:t xml:space="preserve">2022 - 2024</w:t>
            </w:r>
          </w:p>
        </w:tc>
        <w:tc>
          <w:tcPr/>
          <w:p>
            <w:pPr>
              <w:pStyle w:val="Compact"/>
            </w:pPr>
            <w:r>
              <w:t xml:space="preserve">Deputy Reviewing Actuary for Cirencester Friendly Society Limited</w:t>
            </w:r>
          </w:p>
        </w:tc>
      </w:tr>
      <w:tr>
        <w:tc>
          <w:tcPr/>
          <w:p>
            <w:pPr>
              <w:pStyle w:val="Compact"/>
            </w:pPr>
            <w:r>
              <w:t xml:space="preserve">2022 - 2023</w:t>
            </w:r>
          </w:p>
        </w:tc>
        <w:tc>
          <w:tcPr/>
          <w:p>
            <w:pPr>
              <w:pStyle w:val="Compact"/>
            </w:pPr>
            <w:r>
              <w:t xml:space="preserve">Deputy Chief Actuary for Threadneedle Pensions Limited</w:t>
            </w:r>
          </w:p>
        </w:tc>
      </w:tr>
    </w:tbl>
    <w:p>
      <w:pPr>
        <w:pStyle w:val="BodyText"/>
      </w:pPr>
      <w:r>
        <w:t xml:space="preserve">I also provide senior work review and work review of Chief Actuary, Appropriate Actuary and Reviewing Actuary work carried out by other Barnett Waddingham personnel.</w:t>
      </w:r>
    </w:p>
    <w:bookmarkEnd w:id="22"/>
    <w:bookmarkStart w:id="23" w:name="sample-client-assignments"/>
    <w:p>
      <w:pPr>
        <w:pStyle w:val="Heading3"/>
      </w:pPr>
      <w:r>
        <w:t xml:space="preserve">Sample client assignments</w:t>
      </w:r>
    </w:p>
    <w:p>
      <w:pPr>
        <w:pStyle w:val="Compact"/>
        <w:numPr>
          <w:ilvl w:val="0"/>
          <w:numId w:val="1002"/>
        </w:numPr>
      </w:pPr>
      <w:r>
        <w:rPr>
          <w:i/>
          <w:iCs/>
        </w:rPr>
        <w:t xml:space="preserve">2025 - present:</w:t>
      </w:r>
      <w:r>
        <w:t xml:space="preserve"> </w:t>
      </w:r>
      <w:r>
        <w:t xml:space="preserve">Supporting firm through the PRA authorisation process to become a new insurer writing term assurance business.</w:t>
      </w:r>
    </w:p>
    <w:p>
      <w:pPr>
        <w:pStyle w:val="Compact"/>
        <w:numPr>
          <w:ilvl w:val="0"/>
          <w:numId w:val="1002"/>
        </w:numPr>
      </w:pPr>
      <w:r>
        <w:rPr>
          <w:i/>
          <w:iCs/>
        </w:rPr>
        <w:t xml:space="preserve">2024 - 2025:</w:t>
      </w:r>
      <w:r>
        <w:t xml:space="preserve"> </w:t>
      </w:r>
      <w:r>
        <w:t xml:space="preserve">Supported the Independent Expert on the transfer of c£5bn non-profit annuities from Scottish Widows Limited to Rothesay Life Plc.</w:t>
      </w:r>
    </w:p>
    <w:p>
      <w:pPr>
        <w:pStyle w:val="Compact"/>
        <w:numPr>
          <w:ilvl w:val="0"/>
          <w:numId w:val="1002"/>
        </w:numPr>
      </w:pPr>
      <w:r>
        <w:rPr>
          <w:i/>
          <w:iCs/>
        </w:rPr>
        <w:t xml:space="preserve">2024:</w:t>
      </w:r>
      <w:r>
        <w:t xml:space="preserve"> </w:t>
      </w:r>
      <w:r>
        <w:t xml:space="preserve">Supported Bulk Annuity firm with methodology and analysis to support its MA attestation. Key focus on Social Housing, Education Loans, and Insurance-wrapped bonds, as well as considering portfolio concentration risks.</w:t>
      </w:r>
    </w:p>
    <w:p>
      <w:pPr>
        <w:pStyle w:val="Compact"/>
        <w:numPr>
          <w:ilvl w:val="0"/>
          <w:numId w:val="1002"/>
        </w:numPr>
      </w:pPr>
      <w:r>
        <w:rPr>
          <w:i/>
          <w:iCs/>
        </w:rPr>
        <w:t xml:space="preserve">2023:</w:t>
      </w:r>
      <w:r>
        <w:t xml:space="preserve"> </w:t>
      </w:r>
      <w:r>
        <w:t xml:space="preserve">Supported multiple bulk annuity firms with understanding MA reforms proposed in CP19/23.</w:t>
      </w:r>
    </w:p>
    <w:p>
      <w:pPr>
        <w:pStyle w:val="Compact"/>
        <w:numPr>
          <w:ilvl w:val="0"/>
          <w:numId w:val="1002"/>
        </w:numPr>
      </w:pPr>
      <w:r>
        <w:rPr>
          <w:i/>
          <w:iCs/>
        </w:rPr>
        <w:t xml:space="preserve">2023:</w:t>
      </w:r>
      <w:r>
        <w:t xml:space="preserve"> </w:t>
      </w:r>
      <w:r>
        <w:t xml:space="preserve">Validated internal model calibration for interest rate risk.</w:t>
      </w:r>
    </w:p>
    <w:p>
      <w:pPr>
        <w:pStyle w:val="Compact"/>
        <w:numPr>
          <w:ilvl w:val="0"/>
          <w:numId w:val="1002"/>
        </w:numPr>
      </w:pPr>
      <w:r>
        <w:rPr>
          <w:i/>
          <w:iCs/>
        </w:rPr>
        <w:t xml:space="preserve">2023:</w:t>
      </w:r>
      <w:r>
        <w:t xml:space="preserve"> </w:t>
      </w:r>
      <w:r>
        <w:t xml:space="preserve">Support a firm to assess whether to enter the bulk annuity market. This included advice on MA regulation, and building a business planning model.</w:t>
      </w:r>
    </w:p>
    <w:p>
      <w:pPr>
        <w:pStyle w:val="Compact"/>
        <w:numPr>
          <w:ilvl w:val="0"/>
          <w:numId w:val="1002"/>
        </w:numPr>
      </w:pPr>
      <w:r>
        <w:rPr>
          <w:i/>
          <w:iCs/>
        </w:rPr>
        <w:t xml:space="preserve">2022:</w:t>
      </w:r>
      <w:r>
        <w:t xml:space="preserve"> </w:t>
      </w:r>
      <w:r>
        <w:t xml:space="preserve">Supported S166 Skilled Person review of the Solvency II governance arrangements of an insurer.</w:t>
      </w:r>
    </w:p>
    <w:p>
      <w:pPr>
        <w:pStyle w:val="Compact"/>
        <w:numPr>
          <w:ilvl w:val="0"/>
          <w:numId w:val="1002"/>
        </w:numPr>
      </w:pPr>
      <w:r>
        <w:rPr>
          <w:i/>
          <w:iCs/>
        </w:rPr>
        <w:t xml:space="preserve">2021 - 2022:</w:t>
      </w:r>
      <w:r>
        <w:t xml:space="preserve"> </w:t>
      </w:r>
      <w:r>
        <w:t xml:space="preserve">Replatformed an insurers business planning model to speed run times by two orders of magnitude, and implement agreed IFRS methodology.</w:t>
      </w:r>
    </w:p>
    <w:p>
      <w:pPr>
        <w:pStyle w:val="Compact"/>
        <w:numPr>
          <w:ilvl w:val="0"/>
          <w:numId w:val="1002"/>
        </w:numPr>
      </w:pPr>
      <w:r>
        <w:rPr>
          <w:i/>
          <w:iCs/>
        </w:rPr>
        <w:t xml:space="preserve">2021:</w:t>
      </w:r>
      <w:r>
        <w:t xml:space="preserve"> </w:t>
      </w:r>
      <w:r>
        <w:t xml:space="preserve">Supported a bulk annuity firm, and several non bulk annuity firms with responding to the PRA QIS exercise and Qualitative Questionnaire.</w:t>
      </w:r>
    </w:p>
    <w:p>
      <w:pPr>
        <w:pStyle w:val="Compact"/>
        <w:numPr>
          <w:ilvl w:val="0"/>
          <w:numId w:val="1002"/>
        </w:numPr>
      </w:pPr>
      <w:r>
        <w:rPr>
          <w:i/>
          <w:iCs/>
        </w:rPr>
        <w:t xml:space="preserve">2021:</w:t>
      </w:r>
      <w:r>
        <w:t xml:space="preserve"> </w:t>
      </w:r>
      <w:r>
        <w:t xml:space="preserve">Supported an MA firm to extend its MA approvals to include new asset classes.</w:t>
      </w:r>
    </w:p>
    <w:p>
      <w:pPr>
        <w:pStyle w:val="Compact"/>
        <w:numPr>
          <w:ilvl w:val="0"/>
          <w:numId w:val="1002"/>
        </w:numPr>
      </w:pPr>
      <w:r>
        <w:rPr>
          <w:i/>
          <w:iCs/>
        </w:rPr>
        <w:t xml:space="preserve">2020:</w:t>
      </w:r>
      <w:r>
        <w:t xml:space="preserve"> </w:t>
      </w:r>
      <w:r>
        <w:t xml:space="preserve">Validation and review of actuarial work with respect to the economic performance of a structured equity product. Validation and review used in house economic scenario generator for equity assets.</w:t>
      </w:r>
    </w:p>
    <w:p>
      <w:pPr>
        <w:pStyle w:val="Compact"/>
        <w:numPr>
          <w:ilvl w:val="0"/>
          <w:numId w:val="1002"/>
        </w:numPr>
      </w:pPr>
      <w:r>
        <w:rPr>
          <w:i/>
          <w:iCs/>
        </w:rPr>
        <w:t xml:space="preserve">2019 – 2020:</w:t>
      </w:r>
      <w:r>
        <w:t xml:space="preserve"> </w:t>
      </w:r>
      <w:r>
        <w:t xml:space="preserve">Supporting the Independent Expert on the transfer of c£100m Irish non-profit annuities from Rothesay Life Plc to Monument Life Insurance DAC.</w:t>
      </w:r>
    </w:p>
    <w:p>
      <w:pPr>
        <w:pStyle w:val="Compact"/>
        <w:numPr>
          <w:ilvl w:val="0"/>
          <w:numId w:val="1002"/>
        </w:numPr>
      </w:pPr>
      <w:r>
        <w:rPr>
          <w:i/>
          <w:iCs/>
        </w:rPr>
        <w:t xml:space="preserve">2018:</w:t>
      </w:r>
      <w:r>
        <w:t xml:space="preserve"> </w:t>
      </w:r>
      <w:r>
        <w:t xml:space="preserve">Review of risk neutral economic scenario generator. Key assessments covered martingale test of generated returns for individual asset classes and fund, assessment of volatility of individual asset classes against inputs, assessment of volatility of the fund, and assessment of the correlation of generated returns between asset classes.</w:t>
      </w:r>
    </w:p>
    <w:bookmarkEnd w:id="23"/>
    <w:bookmarkStart w:id="29" w:name="thought-leadership-and-publications"/>
    <w:p>
      <w:pPr>
        <w:pStyle w:val="Heading3"/>
      </w:pPr>
      <w:r>
        <w:t xml:space="preserve">Thought leadership and publications</w:t>
      </w:r>
    </w:p>
    <w:p>
      <w:pPr>
        <w:pStyle w:val="Compact"/>
        <w:numPr>
          <w:ilvl w:val="0"/>
          <w:numId w:val="1003"/>
        </w:numPr>
      </w:pPr>
      <w:hyperlink r:id="rId24">
        <w:r>
          <w:rPr>
            <w:rStyle w:val="Hyperlink"/>
          </w:rPr>
          <w:t xml:space="preserve">With profits investment survey</w:t>
        </w:r>
      </w:hyperlink>
    </w:p>
    <w:p>
      <w:pPr>
        <w:pStyle w:val="Compact"/>
        <w:numPr>
          <w:ilvl w:val="0"/>
          <w:numId w:val="1003"/>
        </w:numPr>
      </w:pPr>
      <w:hyperlink r:id="rId25">
        <w:r>
          <w:rPr>
            <w:rStyle w:val="Hyperlink"/>
          </w:rPr>
          <w:t xml:space="preserve">Matching deferred annuities - time for an adjustment</w:t>
        </w:r>
      </w:hyperlink>
    </w:p>
    <w:p>
      <w:pPr>
        <w:pStyle w:val="Compact"/>
        <w:numPr>
          <w:ilvl w:val="0"/>
          <w:numId w:val="1003"/>
        </w:numPr>
      </w:pPr>
      <w:hyperlink r:id="rId26">
        <w:r>
          <w:rPr>
            <w:rStyle w:val="Hyperlink"/>
          </w:rPr>
          <w:t xml:space="preserve">The matching adjustment attestation and portfolio concentration risk</w:t>
        </w:r>
      </w:hyperlink>
    </w:p>
    <w:p>
      <w:pPr>
        <w:pStyle w:val="Compact"/>
        <w:numPr>
          <w:ilvl w:val="0"/>
          <w:numId w:val="1003"/>
        </w:numPr>
      </w:pPr>
      <w:hyperlink r:id="rId27">
        <w:r>
          <w:rPr>
            <w:rStyle w:val="Hyperlink"/>
          </w:rPr>
          <w:t xml:space="preserve">ICS vs Solvency II: Comparing risk corrections for illiquid liabilities</w:t>
        </w:r>
      </w:hyperlink>
    </w:p>
    <w:p>
      <w:pPr>
        <w:pStyle w:val="Compact"/>
        <w:numPr>
          <w:ilvl w:val="0"/>
          <w:numId w:val="1003"/>
        </w:numPr>
      </w:pPr>
      <w:hyperlink r:id="rId28">
        <w:r>
          <w:rPr>
            <w:rStyle w:val="Hyperlink"/>
          </w:rPr>
          <w:t xml:space="preserve">What option prices reveal about future financial risk</w:t>
        </w:r>
      </w:hyperlink>
    </w:p>
    <w:bookmarkEnd w:id="29"/>
    <w:bookmarkStart w:id="30" w:name="education"/>
    <w:p>
      <w:pPr>
        <w:pStyle w:val="Heading3"/>
      </w:pPr>
      <w:r>
        <w:t xml:space="preserve">Education</w:t>
      </w:r>
    </w:p>
    <w:p>
      <w:pPr>
        <w:pStyle w:val="Compact"/>
        <w:numPr>
          <w:ilvl w:val="0"/>
          <w:numId w:val="1004"/>
        </w:numPr>
      </w:pPr>
      <w:r>
        <w:t xml:space="preserve">2007 - 2011: University of Warwick - MMath Mathematics (1st class)</w:t>
      </w:r>
    </w:p>
    <w:bookmarkEnd w:id="3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5" Target="https://www.amitlad.com/posts/2024-11-26_matching-deferred-annuities-time-for-an-adjustment/" TargetMode="External" /><Relationship Type="http://schemas.openxmlformats.org/officeDocument/2006/relationships/hyperlink" Id="rId26" Target="https://www.amitlad.com/posts/2025-01-10_matching-adjustment-attestation-and-portfolio-concentration-risk/" TargetMode="External" /><Relationship Type="http://schemas.openxmlformats.org/officeDocument/2006/relationships/hyperlink" Id="rId27" Target="https://www.amitlad.com/posts/2025-03-28_ics-vs-solvency-ii-comparing-risk-corrections-for-illiquid-liabilities/" TargetMode="External" /><Relationship Type="http://schemas.openxmlformats.org/officeDocument/2006/relationships/hyperlink" Id="rId28" Target="https://www.amitlad.com/posts/2025-07-24_what-option-prices-reveal-about-future-financial-risk/" TargetMode="External" /><Relationship Type="http://schemas.openxmlformats.org/officeDocument/2006/relationships/hyperlink" Id="rId24" Target="https://www.barnett-waddingham.co.uk/comment-insight/research/uk-with-profits-funds-2023-report/" TargetMode="External" /></Relationships>
</file>

<file path=word/_rels/footnotes.xml.rels><?xml version="1.0" encoding="UTF-8"?><Relationships xmlns="http://schemas.openxmlformats.org/package/2006/relationships"><Relationship Type="http://schemas.openxmlformats.org/officeDocument/2006/relationships/hyperlink" Id="rId25" Target="https://www.amitlad.com/posts/2024-11-26_matching-deferred-annuities-time-for-an-adjustment/" TargetMode="External" /><Relationship Type="http://schemas.openxmlformats.org/officeDocument/2006/relationships/hyperlink" Id="rId26" Target="https://www.amitlad.com/posts/2025-01-10_matching-adjustment-attestation-and-portfolio-concentration-risk/" TargetMode="External" /><Relationship Type="http://schemas.openxmlformats.org/officeDocument/2006/relationships/hyperlink" Id="rId27" Target="https://www.amitlad.com/posts/2025-03-28_ics-vs-solvency-ii-comparing-risk-corrections-for-illiquid-liabilities/" TargetMode="External" /><Relationship Type="http://schemas.openxmlformats.org/officeDocument/2006/relationships/hyperlink" Id="rId28" Target="https://www.amitlad.com/posts/2025-07-24_what-option-prices-reveal-about-future-financial-risk/" TargetMode="External" /><Relationship Type="http://schemas.openxmlformats.org/officeDocument/2006/relationships/hyperlink" Id="rId24" Target="https://www.barnett-waddingham.co.uk/comment-insight/research/uk-with-profits-funds-2023-repo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Amit Lad - CV</dc:title>
  <dc:creator/>
  <cp:keywords/>
  <dcterms:created xsi:type="dcterms:W3CDTF">2025-07-28T09:31:46Z</dcterms:created>
  <dcterms:modified xsi:type="dcterms:W3CDTF">2025-07-28T09:31:46Z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